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8, 2025</w:t>
      </w:r>
    </w:p>
    <w:p>
      <w:pPr>
        <w:spacing w:after="0" w:line="158"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333-287479</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333-272007</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333-267044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333-196899</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333-190680</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333-171523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333-167066</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333-149803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333-144044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333-121515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333-33120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333-287479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333-272007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333-267044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333-196899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333-190680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333-171523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333-167066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333-149803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333-144044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333-121515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333-33120</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Foot Locker,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99060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3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13-3513936</w:t>
            </w: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342"/>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330 West 34th Street</w:t>
            </w:r>
          </w:p>
        </w:tc>
        <w:tc>
          <w:tcPr>
            <w:tcW w:w="3400" w:type="dxa"/>
            <w:vAlign w:val="bottom"/>
          </w:tcPr>
          <w:p>
            <w:pPr>
              <w:spacing w:after="0"/>
              <w:rPr>
                <w:sz w:val="24"/>
                <w:szCs w:val="24"/>
                <w:color w:val="auto"/>
              </w:rPr>
            </w:pP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3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401(k) Plan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Puerto Rico 1165(e)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Foot Locker 2007 Stock Incentive Plan (Amended and Restated as of March 22, 2023, and as further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effective as of May 21, 2025)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(Transformation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Nonstatutory Stock Option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(Granted as Employment Inducement Awards Outside of a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2023 Foot Locker Employee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2013 Foot Locker Employees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Erin Conway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Vice President, Deputy General Counsel and Corporate Secretary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330 West 34th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720-3700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ectPr>
          <w:pgSz w:w="11900" w:h="16838" w:orient="portrait"/>
          <w:cols w:equalWidth="0" w:num="1">
            <w:col w:w="10140"/>
          </w:cols>
          <w:pgMar w:left="1440" w:top="468" w:right="319" w:bottom="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David C. Karp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Brandon C. Price</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Foot Locker, Inc., a New York corporation (the “Registrant” or “Foot Locker”), is filing with the U.S. Securities and Exchange Commission (the “SEC”) these Post-Effective Amendments (the “Post-Effective Amendments”) to remove from registration any and all securities previously registered under the following Registration Statements on Form S-8 (each, a “Registration Statement,” and collectively, the “Registration Statements”), including all shares of common stock, par value $0.01 per share, of the Registrant (the “Shares”):</w:t>
      </w:r>
    </w:p>
    <w:p>
      <w:pPr>
        <w:spacing w:after="0" w:line="180" w:lineRule="exact"/>
        <w:rPr>
          <w:sz w:val="20"/>
          <w:szCs w:val="20"/>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333-287479), filed by the Registrant with the SEC on May 21, 2025, relating to the registration of 4,300,000 Shares issuable under the Foot Locker 2007 Stock Incentive Plan (Amended and Restated as of March 22, 2023, and as further amended effective as of May 21, 2025);</w:t>
      </w:r>
    </w:p>
    <w:p>
      <w:pPr>
        <w:spacing w:after="0" w:line="135" w:lineRule="exact"/>
        <w:rPr>
          <w:rFonts w:ascii="Times New Roman" w:cs="Times New Roman" w:eastAsia="Times New Roman" w:hAnsi="Times New Roman"/>
          <w:sz w:val="18"/>
          <w:szCs w:val="18"/>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333-272007), filed by the Registrant with the SEC on May 17, 2023, relating to the registration of (i) 10,300,000 Shares issuable under the Foot Locker 2007 Stock Incentive Plan (Amended and Restated as of March 22, 2023) and (ii) 3,000,000 Shares pursuant to the 2023 Foot Locker Employee Stock Purchase Plan;</w:t>
      </w:r>
    </w:p>
    <w:p>
      <w:pPr>
        <w:spacing w:after="0" w:line="135" w:lineRule="exact"/>
        <w:rPr>
          <w:rFonts w:ascii="Times New Roman" w:cs="Times New Roman" w:eastAsia="Times New Roman" w:hAnsi="Times New Roman"/>
          <w:sz w:val="18"/>
          <w:szCs w:val="18"/>
          <w:color w:val="auto"/>
        </w:rPr>
      </w:pPr>
    </w:p>
    <w:p>
      <w:pPr>
        <w:ind w:left="920" w:hanging="588"/>
        <w:spacing w:after="0" w:line="254"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333-267044), filed by the Registrant with the SEC on August 24, 2022, relating to the registration of 850,000 Shares issuable upon (i) the vesting and settlement of restricted stock units, in accordance with the terms of the Restricted Stock Unit Inducement Award Agreement, by and between the Registrant and Mary N. Dillon, (ii) the vesting and settlement of performance stock units, in accordance with the terms of the Performance Stock Unit Inducement Award Agreement (Transformation Award), by and between the Registrant and Ms. Dillon, (iii) the vesting and exercise of nonstatutory stock options, in accordance with the terms of the Nonstatutory Stock Option Inducement Award Agreement (Annual Award), by and between the Registrant and Ms. Dillon, (iv) the vesting and settlement of restricted stock units, in accordance with the Restricted Stock Unit Inducement Award Agreement (Annual Award), by and between the Registrant and Ms. Dillon, and (v) the vesting and settlement of performance stock units, in accordance with the Performance Stock Unit Inducement Award Agreement (Annual Award), by and between the Registrant and Ms. Dillon;</w:t>
      </w:r>
    </w:p>
    <w:p>
      <w:pPr>
        <w:spacing w:after="0" w:line="147" w:lineRule="exact"/>
        <w:rPr>
          <w:rFonts w:ascii="Times New Roman" w:cs="Times New Roman" w:eastAsia="Times New Roman" w:hAnsi="Times New Roman"/>
          <w:sz w:val="18"/>
          <w:szCs w:val="18"/>
          <w:color w:val="auto"/>
        </w:rPr>
      </w:pPr>
    </w:p>
    <w:p>
      <w:pPr>
        <w:ind w:left="920" w:right="360" w:hanging="588"/>
        <w:spacing w:after="0" w:line="312" w:lineRule="auto"/>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333-196899), filed by the Registrant with the SEC on June 19, 2014, relating to the registration of 12,282,641 Shares issuable under the Foot Locker 2007 Stock Incentive Plan, Amended and Restated as of May 21, 2014;</w:t>
      </w:r>
    </w:p>
    <w:p>
      <w:pPr>
        <w:spacing w:after="0" w:line="99" w:lineRule="exact"/>
        <w:rPr>
          <w:rFonts w:ascii="Times New Roman" w:cs="Times New Roman" w:eastAsia="Times New Roman" w:hAnsi="Times New Roman"/>
          <w:sz w:val="17"/>
          <w:szCs w:val="17"/>
          <w:color w:val="auto"/>
        </w:rPr>
      </w:pPr>
    </w:p>
    <w:p>
      <w:pPr>
        <w:ind w:left="920" w:right="1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333-190680), filed by the Registrant with the SEC on August 16, 2013, relating to the registration of 3,000,000 Shares issuable under the 2013 Foot Locker Employees Stock Purchase Plan;</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333-171523), filed by the Registrant with the SEC on January 3, 2011, relating to the registration of 750,000 Shares issuable under the Foot Locker 401(k) Plan;</w:t>
      </w:r>
    </w:p>
    <w:p>
      <w:pPr>
        <w:spacing w:after="0" w:line="121" w:lineRule="exact"/>
        <w:rPr>
          <w:rFonts w:ascii="Times New Roman" w:cs="Times New Roman" w:eastAsia="Times New Roman" w:hAnsi="Times New Roman"/>
          <w:sz w:val="18"/>
          <w:szCs w:val="18"/>
          <w:color w:val="auto"/>
        </w:rPr>
      </w:pPr>
    </w:p>
    <w:p>
      <w:pPr>
        <w:ind w:left="920" w:right="3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333-167066), filed by the Registrant with the SEC on May 25, 2010, relating to the registration of 11,009,276 Shares issuable under the Foot Locker 2007 Stock Incentive Plan, As Amended and Restated;</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333-149803), filed by the Registrant with the SEC on March 19, 2008, relating to the registration of 750,000 Shares issuable under the Foot Locker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920" w:right="38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333-144044), filed by the Registrant with the SEC on June 26, 2007, relating to the registration of 6,000,000 Shares issuable under the Foot Locker 2007 Stock Incentive Plan;</w:t>
      </w:r>
    </w:p>
    <w:p>
      <w:pPr>
        <w:spacing w:after="0" w:line="121" w:lineRule="exact"/>
        <w:rPr>
          <w:rFonts w:ascii="Times New Roman" w:cs="Times New Roman" w:eastAsia="Times New Roman" w:hAnsi="Times New Roman"/>
          <w:sz w:val="18"/>
          <w:szCs w:val="18"/>
          <w:color w:val="auto"/>
        </w:rPr>
      </w:pPr>
    </w:p>
    <w:p>
      <w:pPr>
        <w:ind w:left="920" w:right="24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333-121515), filed by the Registrant with the SEC on December 21, 2004, relating to the registration of 50,000 Shares issuable under the Foot Locker Puerto Rico 1165(e) Plan; and</w:t>
      </w:r>
    </w:p>
    <w:p>
      <w:pPr>
        <w:spacing w:after="0" w:line="121" w:lineRule="exact"/>
        <w:rPr>
          <w:rFonts w:ascii="Times New Roman" w:cs="Times New Roman" w:eastAsia="Times New Roman" w:hAnsi="Times New Roman"/>
          <w:sz w:val="18"/>
          <w:szCs w:val="18"/>
          <w:color w:val="auto"/>
        </w:rPr>
      </w:pPr>
    </w:p>
    <w:p>
      <w:pPr>
        <w:ind w:left="920" w:right="32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333-33120), filed by the Registrant with the SEC on March 23, 2000, relating to the registration of 750,000 Shares issuable under the Foot Locker 401(k) Plan.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8, 2025, pursuant to the terms of the Agreement and Plan of Merger, dated as of May 15, 2025 (the “Merger Agreement”), by and among the Registrant, DICK’S Sporting Goods, Inc., a Delaware corporation (“DICK’S Sporting Goods”) and RJS Sub LLC, a New York limited liability company and a wholly owned subsidiary of DICK’S Sporting Goods (“Merger Sub”), Merger Sub merged with and into the Registrant (the “Merger”), with the Registrant surviving as a wholly owned subsidiary of DICK’S Sporting Goods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 the offerings and sales of the Registrant’s securities pursuant to the Registration Statements. In accordance with the undertakings made by the Registrant in the Registration Statements to remove from registration, by means of a post-effective amendment, any securities that had been registered under the Registration Statements which remain unsold at the termination of the offerings, the Registrant hereby removes from registration, by means of these Post-Effective Amendments, all such securities registered under the Registration Statements that remain unsold as of the date hereof. Each Registration Statement is hereby amended, as appropriate, to reflect the deregistration of such securities, and the Registrant hereby terminates the effectiveness of each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Chicago, State of Illinois, on the 8th day of September, 2025.</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Deputy General Counsel and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2025-09-08T15:29:24Z</dcterms:created>
  <dcterms:modified xsi:type="dcterms:W3CDTF">2025-09-08T15:29:24Z</dcterms:modified>
</cp:coreProperties>
</file>